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DB06" w14:textId="57ACE6E7" w:rsidR="00B75C90" w:rsidRDefault="00AD579D">
      <w:pPr>
        <w:rPr>
          <w:rFonts w:ascii="Arial Nova Cond" w:hAnsi="Arial Nova Cond"/>
        </w:rPr>
      </w:pPr>
      <w:bookmarkStart w:id="0" w:name="_GoBack"/>
      <w:bookmarkEnd w:id="0"/>
      <w:r w:rsidRPr="00AD579D">
        <w:rPr>
          <w:rFonts w:ascii="Arial Nova Cond" w:hAnsi="Arial Nova Cond"/>
          <w:b/>
        </w:rPr>
        <w:t>Epidermodysplasia verruciformis</w:t>
      </w:r>
      <w:r>
        <w:rPr>
          <w:rFonts w:ascii="Arial Nova Cond" w:hAnsi="Arial Nova Cond"/>
        </w:rPr>
        <w:t xml:space="preserve"> (EV) is a rare autosomal recessive skin disease that leads to a high susceptibility to dermal infection by human papillomavirus (HPV), specifically the </w:t>
      </w:r>
      <w:r w:rsidR="00D93DBC">
        <w:rPr>
          <w:rFonts w:ascii="Arial Nova Cond" w:hAnsi="Arial Nova Cond"/>
        </w:rPr>
        <w:t>β-strains</w:t>
      </w:r>
      <w:r>
        <w:rPr>
          <w:rFonts w:ascii="Arial Nova Cond" w:hAnsi="Arial Nova Cond"/>
        </w:rPr>
        <w:t>.</w:t>
      </w:r>
      <w:r w:rsidR="00C17695">
        <w:rPr>
          <w:rFonts w:ascii="Arial Nova Cond" w:hAnsi="Arial Nova Cond"/>
        </w:rPr>
        <w:t>¹</w:t>
      </w:r>
      <w:r>
        <w:rPr>
          <w:rFonts w:ascii="Arial Nova Cond" w:hAnsi="Arial Nova Cond"/>
        </w:rPr>
        <w:t xml:space="preserve"> These infections lead to persistent scaly wart-like lesions, macular lesions, a high risk of skin carcinoma, and possibly cutaneous horns.</w:t>
      </w:r>
      <w:r w:rsidR="00C17695">
        <w:rPr>
          <w:rFonts w:ascii="Arial Nova Cond" w:hAnsi="Arial Nova Cond"/>
        </w:rPr>
        <w:t>²</w:t>
      </w:r>
      <w:r>
        <w:rPr>
          <w:rFonts w:ascii="Arial Nova Cond" w:hAnsi="Arial Nova Cond"/>
        </w:rPr>
        <w:t xml:space="preserve"> Although the majority of the population has cell-mediated immunity to HPV, patients with EV lack this immunity.</w:t>
      </w:r>
      <w:r w:rsidR="00C17695">
        <w:rPr>
          <w:rFonts w:ascii="Arial Nova Cond" w:hAnsi="Arial Nova Cond"/>
        </w:rPr>
        <w:t>¹</w:t>
      </w:r>
      <w:r>
        <w:rPr>
          <w:rFonts w:ascii="Arial Nova Cond" w:hAnsi="Arial Nova Cond"/>
        </w:rPr>
        <w:t xml:space="preserve"> EV is most commonly</w:t>
      </w:r>
      <w:r w:rsidR="003870B3">
        <w:rPr>
          <w:rFonts w:ascii="Arial Nova Cond" w:hAnsi="Arial Nova Cond"/>
        </w:rPr>
        <w:t xml:space="preserve"> (75%) caused by a mutation in the </w:t>
      </w:r>
      <w:r w:rsidR="003870B3" w:rsidRPr="003870B3">
        <w:rPr>
          <w:rFonts w:ascii="Arial Nova Cond" w:hAnsi="Arial Nova Cond"/>
          <w:b/>
        </w:rPr>
        <w:t>EVER1</w:t>
      </w:r>
      <w:r w:rsidR="003870B3">
        <w:rPr>
          <w:rFonts w:ascii="Arial Nova Cond" w:hAnsi="Arial Nova Cond"/>
        </w:rPr>
        <w:t xml:space="preserve"> and/or EVER2 genes, coding for </w:t>
      </w:r>
      <w:r w:rsidR="003870B3" w:rsidRPr="003870B3">
        <w:rPr>
          <w:rFonts w:ascii="Arial Nova Cond" w:hAnsi="Arial Nova Cond"/>
          <w:b/>
        </w:rPr>
        <w:t>TMC6</w:t>
      </w:r>
      <w:r w:rsidR="003870B3">
        <w:rPr>
          <w:rFonts w:ascii="Arial Nova Cond" w:hAnsi="Arial Nova Cond"/>
        </w:rPr>
        <w:t xml:space="preserve"> and TMC8 respectively.</w:t>
      </w:r>
      <w:r w:rsidR="00C17695">
        <w:rPr>
          <w:rFonts w:ascii="Arial Nova Cond" w:hAnsi="Arial Nova Cond"/>
        </w:rPr>
        <w:t>¹</w:t>
      </w:r>
      <w:r w:rsidR="003870B3">
        <w:rPr>
          <w:rFonts w:ascii="Arial Nova Cond" w:hAnsi="Arial Nova Cond"/>
        </w:rPr>
        <w:t xml:space="preserve"> TMC6 codes for a transmembrane channel protein which forms a complex with zinc transporter protein (ZnT-1), which regulates cytoplasmic and nucleic zinc concentrations</w:t>
      </w:r>
      <w:r w:rsidR="004C6C4B">
        <w:rPr>
          <w:rFonts w:ascii="Arial Nova Cond" w:hAnsi="Arial Nova Cond"/>
        </w:rPr>
        <w:t xml:space="preserve"> in keratinocytes</w:t>
      </w:r>
      <w:r w:rsidR="003870B3">
        <w:rPr>
          <w:rFonts w:ascii="Arial Nova Cond" w:hAnsi="Arial Nova Cond"/>
        </w:rPr>
        <w:t>.</w:t>
      </w:r>
      <w:r w:rsidR="00C17695">
        <w:rPr>
          <w:rFonts w:ascii="Arial Nova Cond" w:hAnsi="Arial Nova Cond"/>
        </w:rPr>
        <w:t>³</w:t>
      </w:r>
      <w:r w:rsidR="003870B3">
        <w:rPr>
          <w:rFonts w:ascii="Arial Nova Cond" w:hAnsi="Arial Nova Cond"/>
        </w:rPr>
        <w:t xml:space="preserve"> </w:t>
      </w:r>
      <w:r w:rsidR="003870B3">
        <w:rPr>
          <w:rFonts w:ascii="Arial Nova Cond" w:hAnsi="Arial Nova Cond"/>
          <w:i/>
        </w:rPr>
        <w:t xml:space="preserve">It is unknown how TMC6 interacts with ZnT-1 to regulate zinc concentrations, and how this leads to cell-mediated immunity to HPV. It is also unknown if TMC6 </w:t>
      </w:r>
      <w:r w:rsidR="00B75C90">
        <w:rPr>
          <w:rFonts w:ascii="Arial Nova Cond" w:hAnsi="Arial Nova Cond"/>
          <w:i/>
        </w:rPr>
        <w:t>stimulates tumor necrosis factor-alpha</w:t>
      </w:r>
      <w:r w:rsidR="00D93DBC">
        <w:rPr>
          <w:rFonts w:ascii="Arial Nova Cond" w:hAnsi="Arial Nova Cond"/>
          <w:i/>
        </w:rPr>
        <w:t xml:space="preserve"> (TNF-α)</w:t>
      </w:r>
      <w:r w:rsidR="00B75C90">
        <w:rPr>
          <w:rFonts w:ascii="Arial Nova Cond" w:hAnsi="Arial Nova Cond"/>
          <w:i/>
        </w:rPr>
        <w:t xml:space="preserve">, </w:t>
      </w:r>
      <w:r w:rsidR="00B75C90">
        <w:rPr>
          <w:rFonts w:ascii="Arial Nova Cond" w:hAnsi="Arial Nova Cond"/>
        </w:rPr>
        <w:t xml:space="preserve">which is critical to induce apoptosis and prevent the persistence of HPV </w:t>
      </w:r>
      <w:r w:rsidR="00C17695">
        <w:rPr>
          <w:rFonts w:ascii="Arial Nova Cond" w:hAnsi="Arial Nova Cond"/>
        </w:rPr>
        <w:t>infection</w:t>
      </w:r>
      <w:r w:rsidR="006C0AAD">
        <w:rPr>
          <w:rFonts w:ascii="Arial Nova Cond" w:hAnsi="Arial Nova Cond"/>
        </w:rPr>
        <w:t>.³ Both of these pathways could contribute in isolation, or combination, to produce EV disease states.</w:t>
      </w:r>
    </w:p>
    <w:p w14:paraId="5344FC2F" w14:textId="1CF55683" w:rsidR="00C17695" w:rsidRPr="00FB4BE5" w:rsidRDefault="00C17695">
      <w:pPr>
        <w:rPr>
          <w:rFonts w:ascii="Arial Nova Cond" w:hAnsi="Arial Nova Cond"/>
          <w:i/>
        </w:rPr>
      </w:pPr>
      <w:r>
        <w:rPr>
          <w:rFonts w:ascii="Arial Nova Cond" w:hAnsi="Arial Nova Cond"/>
        </w:rPr>
        <w:t xml:space="preserve">The </w:t>
      </w:r>
      <w:r>
        <w:rPr>
          <w:rFonts w:ascii="Arial Nova Cond" w:hAnsi="Arial Nova Cond"/>
          <w:b/>
        </w:rPr>
        <w:t>long-term goal</w:t>
      </w:r>
      <w:r>
        <w:rPr>
          <w:rFonts w:ascii="Arial Nova Cond" w:hAnsi="Arial Nova Cond"/>
        </w:rPr>
        <w:t xml:space="preserve"> of this project is </w:t>
      </w:r>
      <w:r w:rsidR="006C0AAD">
        <w:rPr>
          <w:rFonts w:ascii="Arial Nova Cond" w:hAnsi="Arial Nova Cond"/>
        </w:rPr>
        <w:t>to</w:t>
      </w:r>
      <w:r w:rsidR="00D93DBC">
        <w:rPr>
          <w:rFonts w:ascii="Arial Nova Cond" w:hAnsi="Arial Nova Cond"/>
        </w:rPr>
        <w:t xml:space="preserve"> understand the underlying physiological properties that makeup cell-mediated immunity to β-HPV, and use these findings to produce a treatment option, other than surgical removal of warts, for patients with EV. The </w:t>
      </w:r>
      <w:r w:rsidR="00D93DBC">
        <w:rPr>
          <w:rFonts w:ascii="Arial Nova Cond" w:hAnsi="Arial Nova Cond"/>
          <w:b/>
        </w:rPr>
        <w:t xml:space="preserve">primary goal </w:t>
      </w:r>
      <w:r w:rsidR="00D93DBC">
        <w:rPr>
          <w:rFonts w:ascii="Arial Nova Cond" w:hAnsi="Arial Nova Cond"/>
        </w:rPr>
        <w:t>of this project is to understand the role TMC6 plays in regulating intracellular zinc concentrations via the TMC6/ZnT-1 complex, and to understand if TMC6 has a role in stimulating TNF-α. M</w:t>
      </w:r>
      <w:r w:rsidR="0022043B">
        <w:rPr>
          <w:rFonts w:ascii="Arial Nova Cond" w:hAnsi="Arial Nova Cond"/>
        </w:rPr>
        <w:t>us muscalis</w:t>
      </w:r>
      <w:r w:rsidR="00D93DBC">
        <w:rPr>
          <w:rFonts w:ascii="Arial Nova Cond" w:hAnsi="Arial Nova Cond"/>
        </w:rPr>
        <w:t xml:space="preserve"> will used as a</w:t>
      </w:r>
      <w:r w:rsidR="004C6C4B">
        <w:rPr>
          <w:rFonts w:ascii="Arial Nova Cond" w:hAnsi="Arial Nova Cond"/>
        </w:rPr>
        <w:t xml:space="preserve"> </w:t>
      </w:r>
      <w:r w:rsidR="004C6C4B">
        <w:rPr>
          <w:rFonts w:ascii="Arial Nova Cond" w:hAnsi="Arial Nova Cond"/>
          <w:b/>
        </w:rPr>
        <w:t>model</w:t>
      </w:r>
      <w:r w:rsidR="004C6C4B">
        <w:rPr>
          <w:rFonts w:ascii="Arial Nova Cond" w:hAnsi="Arial Nova Cond"/>
        </w:rPr>
        <w:t xml:space="preserve"> to assess the intraorganellar regulation of zinc in keratinocytes. In addition,</w:t>
      </w:r>
      <w:r w:rsidR="00843D30">
        <w:rPr>
          <w:rFonts w:ascii="Arial Nova Cond" w:hAnsi="Arial Nova Cond"/>
        </w:rPr>
        <w:t xml:space="preserve"> transgenic mice with induced HPV5 and with or without knockout of EVER1 will be used to determine </w:t>
      </w:r>
      <w:r w:rsidR="00FB4BE5">
        <w:rPr>
          <w:rFonts w:ascii="Arial Nova Cond" w:hAnsi="Arial Nova Cond"/>
        </w:rPr>
        <w:t>the correlation between TMC6 and TNF-α.</w:t>
      </w:r>
      <w:r w:rsidR="00FB4BE5" w:rsidRPr="00FB4BE5">
        <w:rPr>
          <w:rFonts w:ascii="Arial Nova Cond" w:hAnsi="Arial Nova Cond"/>
          <w:vertAlign w:val="superscript"/>
        </w:rPr>
        <w:t>4</w:t>
      </w:r>
      <w:r w:rsidR="00FB4BE5">
        <w:rPr>
          <w:rFonts w:ascii="Arial Nova Cond" w:hAnsi="Arial Nova Cond"/>
          <w:vertAlign w:val="superscript"/>
        </w:rPr>
        <w:t xml:space="preserve"> </w:t>
      </w:r>
      <w:r w:rsidR="00FB4BE5">
        <w:rPr>
          <w:rFonts w:ascii="Arial Nova Cond" w:hAnsi="Arial Nova Cond"/>
        </w:rPr>
        <w:t xml:space="preserve">My hypothesis is that TMC6 modulates ZnT-1 by either increasing or decreasing its activity, and that TMC6 stimulates TNF-α in tumor cells.  </w:t>
      </w:r>
    </w:p>
    <w:p w14:paraId="396BE7B0" w14:textId="77777777" w:rsidR="00C17695" w:rsidRDefault="00C17695">
      <w:pPr>
        <w:rPr>
          <w:rFonts w:ascii="Arial Nova Cond" w:hAnsi="Arial Nova Cond"/>
          <w:i/>
        </w:rPr>
      </w:pPr>
    </w:p>
    <w:p w14:paraId="6251E167" w14:textId="77777777" w:rsidR="00C17695" w:rsidRDefault="00C17695">
      <w:pPr>
        <w:rPr>
          <w:rFonts w:ascii="Arial Nova Cond" w:hAnsi="Arial Nova Cond"/>
          <w:i/>
        </w:rPr>
      </w:pPr>
    </w:p>
    <w:p w14:paraId="04A40EAB" w14:textId="7BA41F4E" w:rsidR="00842912" w:rsidRPr="004C6C4B" w:rsidRDefault="00B75C90">
      <w:pPr>
        <w:rPr>
          <w:rFonts w:ascii="Arial Nova Cond" w:hAnsi="Arial Nova Cond"/>
          <w:i/>
        </w:rPr>
      </w:pPr>
      <w:r>
        <w:rPr>
          <w:rFonts w:ascii="Arial Nova Cond" w:hAnsi="Arial Nova Cond"/>
          <w:i/>
        </w:rPr>
        <w:t xml:space="preserve">  </w:t>
      </w:r>
    </w:p>
    <w:p w14:paraId="6197D993" w14:textId="77777777" w:rsidR="00843D30" w:rsidRDefault="00843D30" w:rsidP="00B75C90">
      <w:pPr>
        <w:rPr>
          <w:rFonts w:ascii="Arial Nova Cond" w:hAnsi="Arial Nova Cond"/>
        </w:rPr>
      </w:pPr>
    </w:p>
    <w:p w14:paraId="49539AA4" w14:textId="77777777" w:rsidR="00843D30" w:rsidRDefault="00843D30" w:rsidP="00B75C90">
      <w:pPr>
        <w:rPr>
          <w:rFonts w:ascii="Arial Nova Cond" w:hAnsi="Arial Nova Cond"/>
        </w:rPr>
      </w:pPr>
    </w:p>
    <w:p w14:paraId="35F1AC49" w14:textId="77777777" w:rsidR="00843D30" w:rsidRDefault="00843D30" w:rsidP="00B75C90">
      <w:pPr>
        <w:rPr>
          <w:rFonts w:ascii="Arial Nova Cond" w:hAnsi="Arial Nova Cond"/>
        </w:rPr>
      </w:pPr>
    </w:p>
    <w:p w14:paraId="16CFF994" w14:textId="77777777" w:rsidR="00843D30" w:rsidRDefault="00843D30" w:rsidP="00B75C90">
      <w:pPr>
        <w:rPr>
          <w:rFonts w:ascii="Arial Nova Cond" w:hAnsi="Arial Nova Cond"/>
        </w:rPr>
      </w:pPr>
    </w:p>
    <w:p w14:paraId="5FD713BA" w14:textId="77777777" w:rsidR="00843D30" w:rsidRDefault="00843D30" w:rsidP="00B75C90">
      <w:pPr>
        <w:rPr>
          <w:rFonts w:ascii="Arial Nova Cond" w:hAnsi="Arial Nova Cond"/>
        </w:rPr>
      </w:pPr>
    </w:p>
    <w:p w14:paraId="3DCF04F3" w14:textId="77777777" w:rsidR="00843D30" w:rsidRDefault="00843D30" w:rsidP="00B75C90">
      <w:pPr>
        <w:rPr>
          <w:rFonts w:ascii="Arial Nova Cond" w:hAnsi="Arial Nova Cond"/>
        </w:rPr>
      </w:pPr>
    </w:p>
    <w:p w14:paraId="25CC65BA" w14:textId="77777777" w:rsidR="00843D30" w:rsidRDefault="00843D30" w:rsidP="00B75C90">
      <w:pPr>
        <w:rPr>
          <w:rFonts w:ascii="Arial Nova Cond" w:hAnsi="Arial Nova Cond"/>
        </w:rPr>
      </w:pPr>
    </w:p>
    <w:p w14:paraId="714228A5" w14:textId="77777777" w:rsidR="00843D30" w:rsidRDefault="00843D30" w:rsidP="00B75C90">
      <w:pPr>
        <w:rPr>
          <w:rFonts w:ascii="Arial Nova Cond" w:hAnsi="Arial Nova Cond"/>
        </w:rPr>
      </w:pPr>
    </w:p>
    <w:p w14:paraId="2BA330CC" w14:textId="77777777" w:rsidR="00843D30" w:rsidRDefault="00843D30" w:rsidP="00B75C90">
      <w:pPr>
        <w:rPr>
          <w:rFonts w:ascii="Arial Nova Cond" w:hAnsi="Arial Nova Cond"/>
        </w:rPr>
      </w:pPr>
    </w:p>
    <w:p w14:paraId="7630D010" w14:textId="77777777" w:rsidR="00843D30" w:rsidRDefault="00843D30" w:rsidP="00B75C90">
      <w:pPr>
        <w:rPr>
          <w:rFonts w:ascii="Arial Nova Cond" w:hAnsi="Arial Nova Cond"/>
        </w:rPr>
      </w:pPr>
    </w:p>
    <w:p w14:paraId="3DA1754D" w14:textId="77777777" w:rsidR="00843D30" w:rsidRDefault="00843D30" w:rsidP="00B75C90">
      <w:pPr>
        <w:rPr>
          <w:rFonts w:ascii="Arial Nova Cond" w:hAnsi="Arial Nova Cond"/>
        </w:rPr>
      </w:pPr>
    </w:p>
    <w:p w14:paraId="75D6DA99" w14:textId="77777777" w:rsidR="00843D30" w:rsidRDefault="00843D30" w:rsidP="00B75C90">
      <w:pPr>
        <w:rPr>
          <w:rFonts w:ascii="Arial Nova Cond" w:hAnsi="Arial Nova Cond"/>
        </w:rPr>
      </w:pPr>
    </w:p>
    <w:p w14:paraId="1822E718" w14:textId="77777777" w:rsidR="00843D30" w:rsidRDefault="00843D30" w:rsidP="00B75C90">
      <w:pPr>
        <w:rPr>
          <w:rFonts w:ascii="Arial Nova Cond" w:hAnsi="Arial Nova Cond"/>
        </w:rPr>
      </w:pPr>
    </w:p>
    <w:p w14:paraId="2FA92BE1" w14:textId="4E8D2720" w:rsidR="00B75C90" w:rsidRPr="00843D30" w:rsidRDefault="00C17695" w:rsidP="00B75C90">
      <w:pPr>
        <w:rPr>
          <w:rFonts w:ascii="Arial Nova Cond" w:hAnsi="Arial Nova Cond"/>
        </w:rPr>
      </w:pPr>
      <w:r w:rsidRPr="00843D30">
        <w:rPr>
          <w:rFonts w:ascii="Arial Nova Cond" w:hAnsi="Arial Nova Cond"/>
        </w:rPr>
        <w:t xml:space="preserve">1. </w:t>
      </w:r>
      <w:proofErr w:type="spellStart"/>
      <w:r w:rsidR="004C6C4B" w:rsidRPr="00843D30">
        <w:rPr>
          <w:rFonts w:ascii="Arial Nova Cond" w:hAnsi="Arial Nova Cond"/>
          <w:spacing w:val="5"/>
          <w:shd w:val="clear" w:color="auto" w:fill="F8F8F8"/>
        </w:rPr>
        <w:t>Pryzbyszewska</w:t>
      </w:r>
      <w:proofErr w:type="spellEnd"/>
      <w:r w:rsidR="004C6C4B" w:rsidRPr="00843D30">
        <w:rPr>
          <w:rFonts w:ascii="Arial Nova Cond" w:hAnsi="Arial Nova Cond"/>
          <w:spacing w:val="5"/>
          <w:shd w:val="clear" w:color="auto" w:fill="F8F8F8"/>
        </w:rPr>
        <w:t>, J. (2016, December 21). Re-evaluation of epidermodysplasia verruciformis: Reconciling more than 90 years of debate.</w:t>
      </w:r>
    </w:p>
    <w:p w14:paraId="0C562130" w14:textId="77025DDC" w:rsidR="00C17695" w:rsidRPr="00843D30" w:rsidRDefault="00C17695" w:rsidP="00B75C90">
      <w:pPr>
        <w:rPr>
          <w:rFonts w:ascii="Arial Nova Cond" w:hAnsi="Arial Nova Cond"/>
        </w:rPr>
      </w:pPr>
      <w:r w:rsidRPr="00843D30">
        <w:rPr>
          <w:rFonts w:ascii="Arial Nova Cond" w:hAnsi="Arial Nova Cond"/>
        </w:rPr>
        <w:t>2</w:t>
      </w:r>
      <w:r w:rsidR="00843D30" w:rsidRPr="00843D30">
        <w:rPr>
          <w:rFonts w:ascii="Arial Nova Cond" w:hAnsi="Arial Nova Cond"/>
        </w:rPr>
        <w:t>.</w:t>
      </w:r>
      <w:r w:rsidRPr="00843D30">
        <w:rPr>
          <w:rFonts w:ascii="Arial Nova Cond" w:hAnsi="Arial Nova Cond"/>
        </w:rPr>
        <w:t xml:space="preserve"> </w:t>
      </w:r>
      <w:r w:rsidR="004C6C4B" w:rsidRPr="00843D30">
        <w:rPr>
          <w:rFonts w:ascii="Arial Nova Cond" w:hAnsi="Arial Nova Cond"/>
          <w:spacing w:val="5"/>
          <w:shd w:val="clear" w:color="auto" w:fill="F8F8F8"/>
        </w:rPr>
        <w:t>Epidermodysplasia verruciformis. (n.d.). Retrieved from https://rarediseases.info.nih.gov/diseases/6357/epidermodysplasia-verruciformis</w:t>
      </w:r>
    </w:p>
    <w:p w14:paraId="5A82B4E5" w14:textId="0C5BBFE4" w:rsidR="00C17695" w:rsidRPr="00843D30" w:rsidRDefault="00C17695" w:rsidP="00B75C90">
      <w:pPr>
        <w:rPr>
          <w:rFonts w:ascii="Arial Nova Cond" w:hAnsi="Arial Nova Cond"/>
        </w:rPr>
      </w:pPr>
      <w:r w:rsidRPr="00843D30">
        <w:rPr>
          <w:rFonts w:ascii="Arial Nova Cond" w:hAnsi="Arial Nova Cond"/>
        </w:rPr>
        <w:t>3</w:t>
      </w:r>
      <w:r w:rsidR="00843D30" w:rsidRPr="00843D30">
        <w:rPr>
          <w:rFonts w:ascii="Arial Nova Cond" w:hAnsi="Arial Nova Cond"/>
        </w:rPr>
        <w:t>.</w:t>
      </w:r>
      <w:r w:rsidRPr="00843D30">
        <w:rPr>
          <w:rFonts w:ascii="Arial Nova Cond" w:hAnsi="Arial Nova Cond"/>
        </w:rPr>
        <w:t xml:space="preserve"> </w:t>
      </w:r>
      <w:proofErr w:type="spellStart"/>
      <w:r w:rsidR="004C6C4B" w:rsidRPr="00843D30">
        <w:rPr>
          <w:rFonts w:ascii="Arial Nova Cond" w:hAnsi="Arial Nova Cond"/>
          <w:spacing w:val="5"/>
          <w:shd w:val="clear" w:color="auto" w:fill="F8F8F8"/>
        </w:rPr>
        <w:t>Kalińska-Bienias</w:t>
      </w:r>
      <w:proofErr w:type="spellEnd"/>
      <w:r w:rsidR="004C6C4B" w:rsidRPr="00843D30">
        <w:rPr>
          <w:rFonts w:ascii="Arial Nova Cond" w:hAnsi="Arial Nova Cond"/>
          <w:spacing w:val="5"/>
          <w:shd w:val="clear" w:color="auto" w:fill="F8F8F8"/>
        </w:rPr>
        <w:t xml:space="preserve">, A., </w:t>
      </w:r>
      <w:proofErr w:type="spellStart"/>
      <w:r w:rsidR="004C6C4B" w:rsidRPr="00843D30">
        <w:rPr>
          <w:rFonts w:ascii="Arial Nova Cond" w:hAnsi="Arial Nova Cond"/>
          <w:spacing w:val="5"/>
          <w:shd w:val="clear" w:color="auto" w:fill="F8F8F8"/>
        </w:rPr>
        <w:t>Kowalewski</w:t>
      </w:r>
      <w:proofErr w:type="spellEnd"/>
      <w:r w:rsidR="004C6C4B" w:rsidRPr="00843D30">
        <w:rPr>
          <w:rFonts w:ascii="Arial Nova Cond" w:hAnsi="Arial Nova Cond"/>
          <w:spacing w:val="5"/>
          <w:shd w:val="clear" w:color="auto" w:fill="F8F8F8"/>
        </w:rPr>
        <w:t>, C., &amp; Majewski, S. (2016). The EVER genes - the genetic etiology of carcinogenesis in epidermodysplasia verruciformis and a possible role in non-epidermodysplasia verruciformis patients. </w:t>
      </w:r>
      <w:proofErr w:type="spellStart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>Postepy</w:t>
      </w:r>
      <w:proofErr w:type="spellEnd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 xml:space="preserve"> </w:t>
      </w:r>
      <w:proofErr w:type="spellStart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>dermatologii</w:t>
      </w:r>
      <w:proofErr w:type="spellEnd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 xml:space="preserve"> </w:t>
      </w:r>
      <w:proofErr w:type="spellStart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>i</w:t>
      </w:r>
      <w:proofErr w:type="spellEnd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 xml:space="preserve"> </w:t>
      </w:r>
      <w:proofErr w:type="spellStart"/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>alergologii</w:t>
      </w:r>
      <w:proofErr w:type="spellEnd"/>
      <w:r w:rsidR="004C6C4B" w:rsidRPr="00843D30">
        <w:rPr>
          <w:rFonts w:ascii="Arial Nova Cond" w:hAnsi="Arial Nova Cond"/>
          <w:spacing w:val="5"/>
          <w:shd w:val="clear" w:color="auto" w:fill="F8F8F8"/>
        </w:rPr>
        <w:t>, </w:t>
      </w:r>
      <w:r w:rsidR="004C6C4B" w:rsidRPr="00843D30">
        <w:rPr>
          <w:rStyle w:val="Emphasis"/>
          <w:rFonts w:ascii="Arial Nova Cond" w:hAnsi="Arial Nova Cond"/>
          <w:spacing w:val="5"/>
          <w:shd w:val="clear" w:color="auto" w:fill="F8F8F8"/>
        </w:rPr>
        <w:t>33</w:t>
      </w:r>
      <w:r w:rsidR="004C6C4B" w:rsidRPr="00843D30">
        <w:rPr>
          <w:rFonts w:ascii="Arial Nova Cond" w:hAnsi="Arial Nova Cond"/>
          <w:spacing w:val="5"/>
          <w:shd w:val="clear" w:color="auto" w:fill="F8F8F8"/>
        </w:rPr>
        <w:t>(2), 75-80.</w:t>
      </w:r>
    </w:p>
    <w:p w14:paraId="495F185C" w14:textId="4A07CC76" w:rsidR="00B75C90" w:rsidRPr="00843D30" w:rsidRDefault="00843D30" w:rsidP="00B75C90">
      <w:pPr>
        <w:rPr>
          <w:rFonts w:ascii="Arial Nova Cond" w:hAnsi="Arial Nova Cond"/>
        </w:rPr>
      </w:pPr>
      <w:r w:rsidRPr="00843D30">
        <w:rPr>
          <w:rFonts w:ascii="Arial Nova Cond" w:hAnsi="Arial Nova Cond"/>
        </w:rPr>
        <w:t xml:space="preserve">4. </w:t>
      </w:r>
      <w:r w:rsidRPr="00843D30">
        <w:rPr>
          <w:rFonts w:ascii="Arial Nova Cond" w:hAnsi="Arial Nova Cond" w:cs="Arial"/>
          <w:color w:val="303030"/>
          <w:shd w:val="clear" w:color="auto" w:fill="FFFFFF"/>
        </w:rPr>
        <w:t>Horton, J. S., &amp; Stokes, A. J. (2014). The transmembrane channel-like protein family and human papillomaviruses: Insights into epidermodysplasia verruciformis and progression to squamous cell carcinoma. </w:t>
      </w:r>
      <w:proofErr w:type="spellStart"/>
      <w:r w:rsidRPr="00843D30">
        <w:rPr>
          <w:rFonts w:ascii="Arial Nova Cond" w:hAnsi="Arial Nova Cond" w:cs="Arial"/>
          <w:i/>
          <w:iCs/>
          <w:color w:val="303030"/>
          <w:shd w:val="clear" w:color="auto" w:fill="FFFFFF"/>
        </w:rPr>
        <w:t>Oncoimmunology</w:t>
      </w:r>
      <w:proofErr w:type="spellEnd"/>
      <w:r w:rsidRPr="00843D30">
        <w:rPr>
          <w:rFonts w:ascii="Arial Nova Cond" w:hAnsi="Arial Nova Cond" w:cs="Arial"/>
          <w:color w:val="303030"/>
          <w:shd w:val="clear" w:color="auto" w:fill="FFFFFF"/>
        </w:rPr>
        <w:t>, </w:t>
      </w:r>
      <w:r w:rsidRPr="00843D30">
        <w:rPr>
          <w:rFonts w:ascii="Arial Nova Cond" w:hAnsi="Arial Nova Cond" w:cs="Arial"/>
          <w:i/>
          <w:iCs/>
          <w:color w:val="303030"/>
          <w:shd w:val="clear" w:color="auto" w:fill="FFFFFF"/>
        </w:rPr>
        <w:t>3</w:t>
      </w:r>
      <w:r w:rsidRPr="00843D30">
        <w:rPr>
          <w:rFonts w:ascii="Arial Nova Cond" w:hAnsi="Arial Nova Cond" w:cs="Arial"/>
          <w:color w:val="303030"/>
          <w:shd w:val="clear" w:color="auto" w:fill="FFFFFF"/>
        </w:rPr>
        <w:t>(1), e28288.</w:t>
      </w:r>
    </w:p>
    <w:p w14:paraId="22A53081" w14:textId="36427711" w:rsidR="00B75C90" w:rsidRPr="00B75C90" w:rsidRDefault="00B75C90" w:rsidP="00B75C90">
      <w:pPr>
        <w:rPr>
          <w:rFonts w:ascii="Arial Nova Cond" w:hAnsi="Arial Nova Cond"/>
        </w:rPr>
      </w:pPr>
    </w:p>
    <w:p w14:paraId="2EDE957A" w14:textId="2C193C0B" w:rsidR="00B75C90" w:rsidRPr="00B75C90" w:rsidRDefault="00B75C90" w:rsidP="00B75C90">
      <w:pPr>
        <w:rPr>
          <w:rFonts w:ascii="Arial Nova Cond" w:hAnsi="Arial Nova Cond"/>
        </w:rPr>
      </w:pPr>
    </w:p>
    <w:p w14:paraId="5F2139DA" w14:textId="18B54174" w:rsidR="00B75C90" w:rsidRPr="00B75C90" w:rsidRDefault="00B75C90" w:rsidP="00B75C90">
      <w:pPr>
        <w:rPr>
          <w:rFonts w:ascii="Arial Nova Cond" w:hAnsi="Arial Nova Cond"/>
        </w:rPr>
      </w:pPr>
    </w:p>
    <w:p w14:paraId="7C9CD022" w14:textId="26E9B61E" w:rsidR="00B75C90" w:rsidRPr="00B75C90" w:rsidRDefault="00B75C90" w:rsidP="00B75C90">
      <w:pPr>
        <w:rPr>
          <w:rFonts w:ascii="Arial Nova Cond" w:hAnsi="Arial Nova Cond"/>
        </w:rPr>
      </w:pPr>
    </w:p>
    <w:p w14:paraId="6EFC69D9" w14:textId="64759893" w:rsidR="00B75C90" w:rsidRPr="00B75C90" w:rsidRDefault="00B75C90" w:rsidP="00B75C90">
      <w:pPr>
        <w:rPr>
          <w:rFonts w:ascii="Arial Nova Cond" w:hAnsi="Arial Nova Cond"/>
        </w:rPr>
      </w:pPr>
    </w:p>
    <w:p w14:paraId="0E6B2B3A" w14:textId="40661228" w:rsidR="00B75C90" w:rsidRPr="00B75C90" w:rsidRDefault="00B75C90" w:rsidP="00B75C90">
      <w:pPr>
        <w:rPr>
          <w:rFonts w:ascii="Arial Nova Cond" w:hAnsi="Arial Nova Cond"/>
        </w:rPr>
      </w:pPr>
    </w:p>
    <w:p w14:paraId="26D36A51" w14:textId="17A25A7A" w:rsidR="00B75C90" w:rsidRPr="00B75C90" w:rsidRDefault="00B75C90" w:rsidP="00B75C90">
      <w:pPr>
        <w:rPr>
          <w:rFonts w:ascii="Arial Nova Cond" w:hAnsi="Arial Nova Cond"/>
        </w:rPr>
      </w:pPr>
    </w:p>
    <w:p w14:paraId="4A75C4E0" w14:textId="230E94F3" w:rsidR="00B75C90" w:rsidRPr="00B75C90" w:rsidRDefault="00B75C90" w:rsidP="00B75C90">
      <w:pPr>
        <w:rPr>
          <w:rFonts w:ascii="Arial Nova Cond" w:hAnsi="Arial Nova Cond"/>
        </w:rPr>
      </w:pPr>
    </w:p>
    <w:p w14:paraId="01750460" w14:textId="01357F0A" w:rsidR="00B75C90" w:rsidRPr="00B75C90" w:rsidRDefault="00B75C90" w:rsidP="00B75C90">
      <w:pPr>
        <w:rPr>
          <w:rFonts w:ascii="Arial Nova Cond" w:hAnsi="Arial Nova Cond"/>
        </w:rPr>
      </w:pPr>
    </w:p>
    <w:p w14:paraId="7C5763E5" w14:textId="3FA0358C" w:rsidR="00B75C90" w:rsidRPr="00B75C90" w:rsidRDefault="00B75C90" w:rsidP="00B75C90">
      <w:pPr>
        <w:rPr>
          <w:rFonts w:ascii="Arial Nova Cond" w:hAnsi="Arial Nova Cond"/>
        </w:rPr>
      </w:pPr>
    </w:p>
    <w:p w14:paraId="00331601" w14:textId="42DFC52F" w:rsidR="00B75C90" w:rsidRDefault="00B75C90" w:rsidP="00B75C90">
      <w:pPr>
        <w:rPr>
          <w:rFonts w:ascii="Arial Nova Cond" w:hAnsi="Arial Nova Cond"/>
          <w:i/>
        </w:rPr>
      </w:pPr>
    </w:p>
    <w:p w14:paraId="1D9C64FC" w14:textId="4C4F4F7B" w:rsidR="00B75C90" w:rsidRPr="00B75C90" w:rsidRDefault="00B75C90" w:rsidP="00B75C90">
      <w:pPr>
        <w:tabs>
          <w:tab w:val="left" w:pos="3792"/>
        </w:tabs>
        <w:rPr>
          <w:rFonts w:ascii="Arial Nova Cond" w:hAnsi="Arial Nova Cond"/>
        </w:rPr>
      </w:pPr>
    </w:p>
    <w:sectPr w:rsidR="00B75C90" w:rsidRPr="00B7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C95DE" w14:textId="77777777" w:rsidR="00E87C21" w:rsidRDefault="00E87C21" w:rsidP="00C17695">
      <w:pPr>
        <w:spacing w:after="0" w:line="240" w:lineRule="auto"/>
      </w:pPr>
      <w:r>
        <w:separator/>
      </w:r>
    </w:p>
  </w:endnote>
  <w:endnote w:type="continuationSeparator" w:id="0">
    <w:p w14:paraId="57C0F28E" w14:textId="77777777" w:rsidR="00E87C21" w:rsidRDefault="00E87C21" w:rsidP="00C1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988F" w14:textId="77777777" w:rsidR="00E87C21" w:rsidRDefault="00E87C21" w:rsidP="00C17695">
      <w:pPr>
        <w:spacing w:after="0" w:line="240" w:lineRule="auto"/>
      </w:pPr>
      <w:r>
        <w:separator/>
      </w:r>
    </w:p>
  </w:footnote>
  <w:footnote w:type="continuationSeparator" w:id="0">
    <w:p w14:paraId="3F47073F" w14:textId="77777777" w:rsidR="00E87C21" w:rsidRDefault="00E87C21" w:rsidP="00C1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9D"/>
    <w:rsid w:val="0022043B"/>
    <w:rsid w:val="003870B3"/>
    <w:rsid w:val="004C6C4B"/>
    <w:rsid w:val="005E1DCB"/>
    <w:rsid w:val="006C0AAD"/>
    <w:rsid w:val="00842912"/>
    <w:rsid w:val="00843D30"/>
    <w:rsid w:val="00AD579D"/>
    <w:rsid w:val="00B63E4A"/>
    <w:rsid w:val="00B75C90"/>
    <w:rsid w:val="00C17695"/>
    <w:rsid w:val="00D93DBC"/>
    <w:rsid w:val="00DF5656"/>
    <w:rsid w:val="00E87C21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E29AF"/>
  <w15:chartTrackingRefBased/>
  <w15:docId w15:val="{5B3BFEA8-CB30-46EE-BB15-B36CE17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695"/>
  </w:style>
  <w:style w:type="paragraph" w:styleId="Footer">
    <w:name w:val="footer"/>
    <w:basedOn w:val="Normal"/>
    <w:link w:val="FooterChar"/>
    <w:uiPriority w:val="99"/>
    <w:unhideWhenUsed/>
    <w:rsid w:val="00C17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695"/>
  </w:style>
  <w:style w:type="character" w:styleId="Hyperlink">
    <w:name w:val="Hyperlink"/>
    <w:basedOn w:val="DefaultParagraphFont"/>
    <w:uiPriority w:val="99"/>
    <w:unhideWhenUsed/>
    <w:rsid w:val="004C6C4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C4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C6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Ortmann</dc:creator>
  <cp:keywords/>
  <dc:description/>
  <cp:lastModifiedBy>Stephen Ortmann</cp:lastModifiedBy>
  <cp:revision>2</cp:revision>
  <dcterms:created xsi:type="dcterms:W3CDTF">2019-02-21T21:11:00Z</dcterms:created>
  <dcterms:modified xsi:type="dcterms:W3CDTF">2019-02-21T21:11:00Z</dcterms:modified>
</cp:coreProperties>
</file>